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2024年广告位合同书(七篇)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广告位合同书一乙方：甲乙双方本着平等互利、友好协商的原则，就乙方租赁甲方广告位发布广告事宜，根据国家有关法律条款，签订本广告位租凭协议，以此双方共同遵守：一、乙方租用甲方： 。二、乙方租用期限： 。三、租赁费用： 元。乙方上广告牌后三天内须...</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中华人民共和国合同法》和《中华人民共和国物业管理法》、《中华人民共和国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培训网上所有广告经营权授于乙方，乙方也原意接受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1、中国或当地法律确定为诋毁、色情、淫秽或诬蔑的内容。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5、乙方应按时向甲方交纳广告位使用费和保证金、并按时签订广告位使用协议。注：广告位使用保证金计算公式为：（月租金__面积__6个月）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