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干洗店整体转让合同(20篇)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整体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