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2024年转让合同(精)</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转让合同(精)一身份证号码：住所：电话：电子邮件：乙方（实际受让方隐名股东）：身份证号码：住所：电话：电子邮件：丙方（乙方股权代持人显名股东）：身份证号码：住所：电话：电子邮件：丁方（目标公司）：统一社会信用代码：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 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