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202_年民主生活会个人发言提纲【13篇】</w:t>
      </w:r>
      <w:bookmarkEnd w:id="1"/>
    </w:p>
    <w:p>
      <w:pPr>
        <w:jc w:val="center"/>
        <w:spacing w:before="0" w:after="450"/>
      </w:pPr>
      <w:r>
        <w:rPr>
          <w:rFonts w:ascii="Arial" w:hAnsi="Arial" w:eastAsia="Arial" w:cs="Arial"/>
          <w:color w:val="999999"/>
          <w:sz w:val="20"/>
          <w:szCs w:val="20"/>
        </w:rPr>
        <w:t xml:space="preserve">来源：网络  作者：浅唱梦痕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大纲是一种官方文件，一般描述大纲和要点。它不是写全文的全部内容，而是只写主要内容大纲用于报告工作、传达会议精神和发言。 以下是为大家整理的关于20_年民主生活会个人发言提纲的文章13篇 ,欢迎品鉴！【篇1】20_年民主生活会个人发言提纲　　...</w:t>
      </w:r>
    </w:p>
    <w:p>
      <w:pPr>
        <w:ind w:left="0" w:right="0" w:firstLine="560"/>
        <w:spacing w:before="450" w:after="450" w:line="312" w:lineRule="auto"/>
      </w:pPr>
      <w:r>
        <w:rPr>
          <w:rFonts w:ascii="宋体" w:hAnsi="宋体" w:eastAsia="宋体" w:cs="宋体"/>
          <w:color w:val="000"/>
          <w:sz w:val="28"/>
          <w:szCs w:val="28"/>
        </w:rPr>
        <w:t xml:space="preserve">大纲是一种官方文件，一般描述大纲和要点。它不是写全文的全部内容，而是只写主要内容大纲用于报告工作、传达会议精神和发言。 以下是为大家整理的关于20_年民主生活会个人发言提纲的文章13篇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【篇2】20_年民主生活会个人发言提纲</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【篇3】20_年民主生活会个人发言提纲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&gt;　　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&gt;一、 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&gt;二、 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【篇5】20_年民主生活会个人发言提纲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【篇6】20_年民主生活会个人发言提纲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【篇8】20_年民主生活会个人发言提纲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【篇9】20_年民主生活会个人发言提纲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【篇10】20_年民主生活会个人发言提纲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【篇11】20_年民主生活会个人发言提纲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【篇12】20_年民主生活会个人发言提纲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 上级“不忘初心、牢记使命”主题教育工作要求，对照“守初心、担使命，找差距、抓落实”主题教育总要求，本人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w:t>
      </w:r>
    </w:p>
    <w:p>
      <w:pPr>
        <w:ind w:left="0" w:right="0" w:firstLine="560"/>
        <w:spacing w:before="450" w:after="450" w:line="312" w:lineRule="auto"/>
      </w:pPr>
      <w:r>
        <w:rPr>
          <w:rFonts w:ascii="宋体" w:hAnsi="宋体" w:eastAsia="宋体" w:cs="宋体"/>
          <w:color w:val="000"/>
          <w:sz w:val="28"/>
          <w:szCs w:val="28"/>
        </w:rPr>
        <w:t xml:space="preserve">　　一是政策理解不深入。虽然自己能够按时参加集体学习，理论学习缺乏连续性、系统性、全面性。特别是对一些新理论、新战略、新要求，缺乏深层次的思考研究，学习不透彻，掌握不具体，研究不到位。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二是学用结合不紧密。在贯彻落实中央和省市的部署上，紧紧满足于学习了、理解了，但在结合工作实际、谋划推动工作上，还存在用老经验、老办法干工作的情况，运用新理论指导实际工作做得还不到位。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虽然心中干事创业这股劲没有松，但在上任之初，工作千头万绪、冗杂繁多，想一点点来，多听听、多看看，客观地讲影响了工作效率。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一是自律意识不强。在工作中严格执行中央八项规定精神，保持健康的生活情趣和高尚的精神追求，同时严格要求自己的家庭成员，但在工作和生活中还存在需要改进的地方。二是节约意识不够。监区热水器有时会忘记关闭，办公电脑也会忘记关闭，随手可以关闭的电灯，有时视而不见，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同事买了辆新手机，自己也想换一下;看见同事换了车，自己也想着攒点钱换个新的，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&gt;二、问题产生原因及分析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2024-11-23T02:12:58+08:00</dcterms:created>
  <dcterms:modified xsi:type="dcterms:W3CDTF">2024-11-23T02:12:58+08:00</dcterms:modified>
</cp:coreProperties>
</file>

<file path=docProps/custom.xml><?xml version="1.0" encoding="utf-8"?>
<Properties xmlns="http://schemas.openxmlformats.org/officeDocument/2006/custom-properties" xmlns:vt="http://schemas.openxmlformats.org/officeDocument/2006/docPropsVTypes"/>
</file>