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关于大学校长开学典礼致辞范文汇总(二篇)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大学校长开学典礼致辞范文汇总一一、主题餐厅商业优势1.装修优势餐厅装修以军队牢房为主要风格，让顾客在视觉上有所冲击，同时让顾客在吃饭的时候可以产生更多的联想和幻想，唤起顾客的好奇之心。2.人员服装优势本餐厅打造新颖独特的服务员装饰。厨师...</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关于大学校长开学典礼致辞范文汇总一</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关于大学校长开学典礼致辞范文汇总二</w:t>
      </w:r>
    </w:p>
    <w:p>
      <w:pPr>
        <w:ind w:left="0" w:right="0" w:firstLine="560"/>
        <w:spacing w:before="450" w:after="450" w:line="312" w:lineRule="auto"/>
      </w:pPr>
      <w:r>
        <w:rPr>
          <w:rFonts w:ascii="宋体" w:hAnsi="宋体" w:eastAsia="宋体" w:cs="宋体"/>
          <w:color w:val="000"/>
          <w:sz w:val="28"/>
          <w:szCs w:val="28"/>
        </w:rPr>
        <w:t xml:space="preserve">大学校运会广播稿艳阳下的歌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您的身影是跑道上的风景，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矫健的步伐迈出您的自信，</w:t>
      </w:r>
    </w:p>
    <w:p>
      <w:pPr>
        <w:ind w:left="0" w:right="0" w:firstLine="560"/>
        <w:spacing w:before="450" w:after="450" w:line="312" w:lineRule="auto"/>
      </w:pPr>
      <w:r>
        <w:rPr>
          <w:rFonts w:ascii="宋体" w:hAnsi="宋体" w:eastAsia="宋体" w:cs="宋体"/>
          <w:color w:val="000"/>
          <w:sz w:val="28"/>
          <w:szCs w:val="28"/>
        </w:rPr>
        <w:t xml:space="preserve">听，我们都在为您喝彩，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飞吧！胜利在向您微笑。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2025-04-02T17:29:38+08:00</dcterms:created>
  <dcterms:modified xsi:type="dcterms:W3CDTF">2025-04-02T17:29:38+08:00</dcterms:modified>
</cp:coreProperties>
</file>

<file path=docProps/custom.xml><?xml version="1.0" encoding="utf-8"?>
<Properties xmlns="http://schemas.openxmlformats.org/officeDocument/2006/custom-properties" xmlns:vt="http://schemas.openxmlformats.org/officeDocument/2006/docPropsVTypes"/>
</file>