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最新学史明理专题研讨发言(2篇)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史明理专题研讨发言一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最新学史明理专题研讨发言一</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6"/>
          <w:szCs w:val="36"/>
          <w:b w:val="1"/>
          <w:bCs w:val="1"/>
        </w:rPr>
        <w:t xml:space="preserve">最新学史明理专题研讨发言二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在党史学习教育动员大会上发表重要讲话，深刻阐述了开展党史学习教育的重大意义，系统回答了为什么学、学什么、如何学等重要问题，明确部署了开展党史学习教育的重点任务和工作要求，习近平***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以来，党中央先后部署开展了党的群众路线教育实践活动、“三严三实”专题教育、“两学一做”学习教育以及“不忘初心、牢记使命”主题教育等。在即将迎来*****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2025-04-02T17:27:34+08:00</dcterms:created>
  <dcterms:modified xsi:type="dcterms:W3CDTF">2025-04-02T17:27:34+08:00</dcterms:modified>
</cp:coreProperties>
</file>

<file path=docProps/custom.xml><?xml version="1.0" encoding="utf-8"?>
<Properties xmlns="http://schemas.openxmlformats.org/officeDocument/2006/custom-properties" xmlns:vt="http://schemas.openxmlformats.org/officeDocument/2006/docPropsVTypes"/>
</file>