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关于党员信教和涉黑涉恶问题专题组织生活会个人发言材料最新</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一般是指和黑帮或黑社会有关联，因为黑帮和黑社会总是穿黑衣服，所以才叫涉黑。　本站今天为大家精心准备了关于党员信教和涉黑涉恶问题专题组织生活会个人发言材料，希望对大家有所帮助!　　关于党员信教和涉黑涉恶问题专题组织生活会个人发言材料最新　　整...</w:t>
      </w:r>
    </w:p>
    <w:p>
      <w:pPr>
        <w:ind w:left="0" w:right="0" w:firstLine="560"/>
        <w:spacing w:before="450" w:after="450" w:line="312" w:lineRule="auto"/>
      </w:pPr>
      <w:r>
        <w:rPr>
          <w:rFonts w:ascii="宋体" w:hAnsi="宋体" w:eastAsia="宋体" w:cs="宋体"/>
          <w:color w:val="000"/>
          <w:sz w:val="28"/>
          <w:szCs w:val="28"/>
        </w:rPr>
        <w:t xml:space="preserve">一般是指和黑帮或黑社会有关联，因为黑帮和黑社会总是穿黑衣服，所以才叫涉黑。　本站今天为大家精心准备了关于党员信教和涉黑涉恶问题专题组织生活会个人发言材料，希望对大家有所帮助![_TAG_h2]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