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202_初中法制进校园演讲稿范文(精选3篇)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以下是为大家整理的关于20_初中法制进校园演讲稿的文章3篇 ,欢迎品鉴！第1篇: 20_初中法制进校园演讲稿　　尊敬的老师、亲爱的同学们：　　大家好!我是xxx第一小学的赵x。...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以下是为大家整理的关于20_初中法制进校园演讲稿的文章3篇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