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202_巡察整改个人发言集合9篇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以下是为大家整理的关于20_巡察整改个人发言的文章9篇 ,欢迎品鉴！【篇一】20_巡察整改个人发言　　按照《中央第一巡视组关于巡视河南省的反馈意见》...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以下是为大家整理的关于20_巡察整改个人发言的文章9篇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【篇一】20_巡察整改个人发言</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【篇二】20_巡察整改个人发言</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【篇三】20_巡察整改个人发言</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【篇四】20_巡察整改个人发言</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【篇五】20_巡察整改个人发言</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两学一做”，基础在“学”，关键在“做”。“学”，就是深入学习党章党规，重在明确基本标准，树立行为规范;就是深入学习习近平总书记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　　一是要发扬善学善思善为之风。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　　二是要发扬理论联系实际之风。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才能实现理论自身的价值和意义。习近平总书记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三是要发扬密切联系群众之风。坚持群众路线、密切联系群众是我们党最大的政治优势。“一切为了群众、一切依靠群众，从群众中来、到群众中去”的群众路线是我们党的生命线和根本工作路线。这一优良作风启示我们：践行“两学一做”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习近平同志为总书记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四是要发扬求真务实创新之风。求真务实创新，不仅是一种科学精神、一种工作作风，也是一种党性要求，更是我们党的思想路线的核心内容、党的优良传统和共产党人应该具备的政治品格。这一优良作风启示我们：践行“两学一做”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　　五是要发扬艰苦奋斗创业之风。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黑体" w:hAnsi="黑体" w:eastAsia="黑体" w:cs="黑体"/>
          <w:color w:val="000000"/>
          <w:sz w:val="36"/>
          <w:szCs w:val="36"/>
          <w:b w:val="1"/>
          <w:bCs w:val="1"/>
        </w:rPr>
        <w:t xml:space="preserve">【篇六】20_巡察整改个人发言</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【篇七】20_巡察整改个人发言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   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 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【篇八】20_巡察整改个人发言</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【篇九】20_巡察整改个人发言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2025-04-02T09:32:41+08:00</dcterms:created>
  <dcterms:modified xsi:type="dcterms:W3CDTF">2025-04-02T09:32:41+08:00</dcterms:modified>
</cp:coreProperties>
</file>

<file path=docProps/custom.xml><?xml version="1.0" encoding="utf-8"?>
<Properties xmlns="http://schemas.openxmlformats.org/officeDocument/2006/custom-properties" xmlns:vt="http://schemas.openxmlformats.org/officeDocument/2006/docPropsVTypes"/>
</file>