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清明节参观陵园个人演讲稿5篇范文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清明节的演讲稿呢，这就一起学习一下。清明节有扫墓祭祖与踏青郊游的两大礼俗主题，这两大传统礼俗主题在中国源远流长，至今不辍。你是否在找正准备撰写“清明节参观陵园演讲稿”，下面小编收集了相关的素材，供大家写文参考！1清明节参...</w:t>
      </w:r>
    </w:p>
    <w:p>
      <w:pPr>
        <w:ind w:left="0" w:right="0" w:firstLine="560"/>
        <w:spacing w:before="450" w:after="450" w:line="312" w:lineRule="auto"/>
      </w:pPr>
      <w:r>
        <w:rPr>
          <w:rFonts w:ascii="宋体" w:hAnsi="宋体" w:eastAsia="宋体" w:cs="宋体"/>
          <w:color w:val="000"/>
          <w:sz w:val="28"/>
          <w:szCs w:val="28"/>
        </w:rPr>
        <w:t xml:space="preserve">相信有些人还没有写过清明节的演讲稿呢，这就一起学习一下。清明节有扫墓祭祖与踏青郊游的两大礼俗主题，这两大传统礼俗主题在中国源远流长，至今不辍。你是否在找正准备撰写“清明节参观陵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1清明节参观陵园演讲稿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2清明节参观陵园演讲稿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3清明节参观陵园演讲稿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4清明节参观陵园演讲稿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5清明节参观陵园演讲稿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