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爱国之志的演讲稿</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之志的演讲稿5篇把个人的命运与祖国的命运直接联系起来，把自已的人格与祖国的国格直接联系起来，这正是爱国主义真谛之所在。演讲稿是人们在工作和社会生活中经常使用的一种文体。它可以用来交流思想，感情，表达主张，见解。你是否在找正准备撰写“爱国...</w:t>
      </w:r>
    </w:p>
    <w:p>
      <w:pPr>
        <w:ind w:left="0" w:right="0" w:firstLine="560"/>
        <w:spacing w:before="450" w:after="450" w:line="312" w:lineRule="auto"/>
      </w:pPr>
      <w:r>
        <w:rPr>
          <w:rFonts w:ascii="宋体" w:hAnsi="宋体" w:eastAsia="宋体" w:cs="宋体"/>
          <w:color w:val="000"/>
          <w:sz w:val="28"/>
          <w:szCs w:val="28"/>
        </w:rPr>
        <w:t xml:space="preserve">爱国之志的演讲稿5篇</w:t>
      </w:r>
    </w:p>
    <w:p>
      <w:pPr>
        <w:ind w:left="0" w:right="0" w:firstLine="560"/>
        <w:spacing w:before="450" w:after="450" w:line="312" w:lineRule="auto"/>
      </w:pPr>
      <w:r>
        <w:rPr>
          <w:rFonts w:ascii="宋体" w:hAnsi="宋体" w:eastAsia="宋体" w:cs="宋体"/>
          <w:color w:val="000"/>
          <w:sz w:val="28"/>
          <w:szCs w:val="28"/>
        </w:rPr>
        <w:t xml:space="preserve">把个人的命运与祖国的命运直接联系起来，把自已的人格与祖国的国格直接联系起来，这正是爱国主义真谛之所在。演讲稿是人们在工作和社会生活中经常使用的一种文体。它可以用来交流思想，感情，表达主张，见解。你是否在找正准备撰写“爱国之志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&gt;爱国之志的演讲稿篇1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&gt;爱国之志的演讲稿篇2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&gt;爱国之志的演讲稿篇3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&gt;爱国之志的演讲稿篇4</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&gt;爱国之志的演讲稿篇5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2025-04-04T16:32:06+08:00</dcterms:created>
  <dcterms:modified xsi:type="dcterms:W3CDTF">2025-04-04T16:32:06+08:00</dcterms:modified>
</cp:coreProperties>
</file>

<file path=docProps/custom.xml><?xml version="1.0" encoding="utf-8"?>
<Properties xmlns="http://schemas.openxmlformats.org/officeDocument/2006/custom-properties" xmlns:vt="http://schemas.openxmlformats.org/officeDocument/2006/docPropsVTypes"/>
</file>