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为祖国骄傲演讲稿</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祖国骄傲演讲稿3篇祖国，她是我们共同的母亲，是我们无法割去的灵魂之根，是我们身心居住的家园。演讲稿类属于讲话稿，这要求它遵从讲话稿的一般写作规律，而演讲不同于一般讲话的区别，又决定了演讲稿的独特性。你是否在找正准备撰写“为祖国骄傲演讲稿”...</w:t>
      </w:r>
    </w:p>
    <w:p>
      <w:pPr>
        <w:ind w:left="0" w:right="0" w:firstLine="560"/>
        <w:spacing w:before="450" w:after="450" w:line="312" w:lineRule="auto"/>
      </w:pPr>
      <w:r>
        <w:rPr>
          <w:rFonts w:ascii="宋体" w:hAnsi="宋体" w:eastAsia="宋体" w:cs="宋体"/>
          <w:color w:val="000"/>
          <w:sz w:val="28"/>
          <w:szCs w:val="28"/>
        </w:rPr>
        <w:t xml:space="preserve">为祖国骄傲演讲稿3篇</w:t>
      </w:r>
    </w:p>
    <w:p>
      <w:pPr>
        <w:ind w:left="0" w:right="0" w:firstLine="560"/>
        <w:spacing w:before="450" w:after="450" w:line="312" w:lineRule="auto"/>
      </w:pPr>
      <w:r>
        <w:rPr>
          <w:rFonts w:ascii="宋体" w:hAnsi="宋体" w:eastAsia="宋体" w:cs="宋体"/>
          <w:color w:val="000"/>
          <w:sz w:val="28"/>
          <w:szCs w:val="28"/>
        </w:rPr>
        <w:t xml:space="preserve">祖国，她是我们共同的母亲，是我们无法割去的灵魂之根，是我们身心居住的家园。演讲稿类属于讲话稿，这要求它遵从讲话稿的一般写作规律，而演讲不同于一般讲话的区别，又决定了演讲稿的独特性。你是否在找正准备撰写“为祖国骄傲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&gt;为祖国骄傲演讲稿篇1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&gt;为祖国骄傲演讲稿篇2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&gt;为祖国骄傲演讲稿篇3</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2024-11-22T19:07:09+08:00</dcterms:created>
  <dcterms:modified xsi:type="dcterms:W3CDTF">2024-11-22T19:07:09+08:00</dcterms:modified>
</cp:coreProperties>
</file>

<file path=docProps/custom.xml><?xml version="1.0" encoding="utf-8"?>
<Properties xmlns="http://schemas.openxmlformats.org/officeDocument/2006/custom-properties" xmlns:vt="http://schemas.openxmlformats.org/officeDocument/2006/docPropsVTypes"/>
</file>