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学党史组织生活会发言材料范文(精选11篇)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,欢迎品鉴！第一篇: 学党史组织生活会发言材料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　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会前，自己认真学习了习近平总书记在全国党史学习教育动员大会讲话精神，习近平《论中国共产党历史》《毛泽东、邓小平、江泽民、胡锦涛关于中国共产党历史论述摘编》《习近平新时代中国特色社会主义思想学习问答》《中国共产党简史》等党史学习教育必读书目和《党章》等党内法规条例，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　　始终把学习党的创新理论作为坚定理想信念，提升工作能力，驾驭复杂局面的有效转途径，坚持读原著、学原文、悟原理，“四个意识”更加牢固，“四个自信”更加坚定，“两个维护”更加自觉。但是也存在一些问题：一是对习近平新时代中国特色社会主义思想精髓要义学习还不够深入、不够透彻。平时自己能够坚持学习习近平新时代中国特色社会主义思想和党的十九大、十九届二中、三中、四中、五中全会及习近平总书记对甘肃重要讲话和指示精神，政治素养和理论素养都在不断提升，但深入对照检查，自己对习近平新时代中国特色社会主义思想精髓要义学习理解还不够深入系统和全面，学习还存在实用主义倾向，主动学、全面学、集中时间和精力下功夫学的意识还不够强，工学矛盾处理得不够好。二是充分运用习近平新时代中国特色社会主义思想指导实践、推动发展还存在差距。自己始终坚持以“贵在学、重在用”的思想自觉和行动自觉推动习近平新时代中国特色社会主义思想内化于心、外化于行。但深入对照检查，用习近平新时代中国特色社会主义思想破解瓶颈制约的思路还不够宽、办法还不够活、措施还不够多。</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党性修养需要进一步加强。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　　一是用高质量发展理念推动分管领域工作的力度不够大。对高质量发展理念的核心要义理解把握还不够充分，个别工作推进中注重了进度而忽视了质量，导致工作落实的标准不够高、效果还不够好。例如对黄河流域生态保护和高质量发展工作研究得不深不透，尤其是在生态环境保护方面，侧重了环境保护，而忽视了对发展的统筹，谋划提出的项目没有很好地将生态效应和经济效应、社会效应统一起来。二是创新意识不够强，在破解瓶颈问题上想的办法不够多。对分管领域工作中一些难啃的“硬骨头”谋划思考还不够全面、创新意识还不够强、推进节奏还不够快、措施办法还不够多。比如，在“两口一段”环境综合整治中，自己虽然做了大量工作，在个别问题解决上也取得了突破性进展，但由于工作思路不够宽，谋划的起点不够高，县城东出口环境美化还和群众期待有一定差距。同时，在县城公用停车场建设上想的办法不够多，群众停车难、停车乱的问题还没有根本解决。三是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　　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做的还不够好。对于网上关于歪曲事实真相、抹黑英烈英模的一些现象，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扎实开展理论学习，但总体而言，还是对理论学习抓得不够紧，存在零打碎敲、现学现用的现象。一方面，由于忙于经济社会发展等具体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县上工作以来，自己能够经常深入基层一线开展工作，相比于以前，感觉与基层群众的联系更紧密了。但深刻反思，全心全意为人民服务的宗旨意识树得还是不够牢，在具体工作落实上没有把以人民为中心的理念体现到方方面面上，没有很好地处理好对上负责与对下负责的关系，对上级政策要求考虑的多，对群众真正的内心感受掌握的少，致使对群众反映强烈的问题解决得不够及时有效。</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己自我要求不够严、标准不够高，在自重、自省、自警和慎独、慎初、慎微方面做得还不够到位，不能时时刻刻以先进典型、模范人物来对照提升自己。同时，敢抓敢管的力度不够大，对分管联系单位干部教育管理还不够严格，肯定表扬的多，指正批评的少，致使个别单位干部自我反思、自我提升意识不够强。执行中央八项规定及其实施细则精神还不够精细。</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把理论学习作为增强政治定力、提升政治素质、强化党性修养的重要途径，坚持不懈学习习近平新时代中国特色社会主义思想、党的十九大和十九届二中、三中、四中、五中全会精神以及习近平总书记对甘肃重要讲话和指示精神，认真全面学习习近平《论中国共产党历史》《毛泽东、邓小平、江泽民、胡锦涛关于中国共产党历史论述摘编》《习近平新时代中国特色社会主义思想学习问答》《中国共产党简史》等党史学习教育必读书目和《习近平谈治国理政》（第三卷）等内容，持续做好学思“结合”和学用“转化”文章，做到用科学理论武装头脑、指导实践、推动工作。始终坚定理想信念，加强党性锻炼，自觉增强“四个意识”，坚定“四个自信”，做到“两个维护”，切实把思想和行动统一到党中央决策部署和省市县委工作要求上来。</w:t>
      </w:r>
    </w:p>
    <w:p>
      <w:pPr>
        <w:ind w:left="0" w:right="0" w:firstLine="560"/>
        <w:spacing w:before="450" w:after="450" w:line="312" w:lineRule="auto"/>
      </w:pPr>
      <w:r>
        <w:rPr>
          <w:rFonts w:ascii="宋体" w:hAnsi="宋体" w:eastAsia="宋体" w:cs="宋体"/>
          <w:color w:val="000"/>
          <w:sz w:val="28"/>
          <w:szCs w:val="28"/>
        </w:rPr>
        <w:t xml:space="preserve">　　二是牢记初心使命，树牢宗旨意识。牢固树立为民服务宗旨意识，不断增强服务群众的自觉性、主动性和实效性。学习党史中先辈的为民服务情怀，把群众观点体现在具体行动上，制定科学的调研计划，积极深入基层一线、项目现场、乡村农户开展调查研究，充分听取广大群众的意见建议，结合分管领域城乡建设、城市管理、自然资源、城市社区、金融等方面的工作重点、难点问题，做到推进工作既符合县委要求、也符合群众期待。对群众关心关注的城市乱搭乱建、占道经营等问题高度重视，全程跟踪督办，务求工作实效，切实提高群众满意度，增进群众获得感和幸福感。</w:t>
      </w:r>
    </w:p>
    <w:p>
      <w:pPr>
        <w:ind w:left="0" w:right="0" w:firstLine="560"/>
        <w:spacing w:before="450" w:after="450" w:line="312" w:lineRule="auto"/>
      </w:pPr>
      <w:r>
        <w:rPr>
          <w:rFonts w:ascii="宋体" w:hAnsi="宋体" w:eastAsia="宋体" w:cs="宋体"/>
          <w:color w:val="000"/>
          <w:sz w:val="28"/>
          <w:szCs w:val="28"/>
        </w:rPr>
        <w:t xml:space="preserve">　　三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采取“四不两直”工作法，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四是筑牢思想防线，严守纪律底线。严格落实中央八项规定及其实施细则精神，时刻对照党章党规党纪，以党员的标准严格要求自己，做到令行禁止、不碰底线、不越红线。把纪律规矩观念内化于心、外化于行，贯穿到自己的一言一行中，做到管得住小节、守得住本分。认真履行分管领域党建党风廉政建设“一岗双责”，督促分管联系单位加强对党员干部的教育监督管理，对苗头性、倾向性问题抓早抓小、提醒告诫，对违反工作纪律、作风规定的干部从严问责，确保压力传导到位、责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2025-01-31T13:19:14+08:00</dcterms:created>
  <dcterms:modified xsi:type="dcterms:W3CDTF">2025-01-31T13:19:14+08:00</dcterms:modified>
</cp:coreProperties>
</file>

<file path=docProps/custom.xml><?xml version="1.0" encoding="utf-8"?>
<Properties xmlns="http://schemas.openxmlformats.org/officeDocument/2006/custom-properties" xmlns:vt="http://schemas.openxmlformats.org/officeDocument/2006/docPropsVTypes"/>
</file>