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爱岗敬业教师演讲稿模板5篇范文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爱岗敬业教师演讲稿模...</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。而当时，中心校就我一名专职英语教师，学生的课程已经落下3周了，三四五年11个班的600多名孩子，不能因为我一个 人而耽误课程啊! 我心急火燎，最后还是决定 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爱岗敬业教师演讲稿模板4</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爱岗敬业教师演讲稿模板5</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