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202_年党员发声亮剑表态发言稿</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我们要果断向宗教极端势力发声亮剑，就是认清了当前形势的长期性和复杂性以及遏制宗教极端思想渗透的必要性。范文网小编在此整理了202_年党员发声亮剑表态发言稿，希望大家在阅读过程中有所收获! &gt; 202_年党员发声亮剑表态发言稿篇1  当前，...</w:t>
      </w:r>
    </w:p>
    <w:p>
      <w:pPr>
        <w:ind w:left="0" w:right="0" w:firstLine="560"/>
        <w:spacing w:before="450" w:after="450" w:line="312" w:lineRule="auto"/>
      </w:pPr>
      <w:r>
        <w:rPr>
          <w:rFonts w:ascii="宋体" w:hAnsi="宋体" w:eastAsia="宋体" w:cs="宋体"/>
          <w:color w:val="000"/>
          <w:sz w:val="28"/>
          <w:szCs w:val="28"/>
        </w:rPr>
        <w:t xml:space="preserve">我们要果断向宗教极端势力发声亮剑，就是认清了当前形势的长期性和复杂性以及遏制宗教极端思想渗透的必要性。范文网小编在此整理了202_年党员发声亮剑表态发言稿，希望大家在阅读过程中有所收获!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202_年党员发声亮剑表态发言稿篇1</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202_年党员发声亮剑表态发言稿篇3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2025-04-10T19:44:01+08:00</dcterms:created>
  <dcterms:modified xsi:type="dcterms:W3CDTF">2025-04-10T19:44:01+08:00</dcterms:modified>
</cp:coreProperties>
</file>

<file path=docProps/custom.xml><?xml version="1.0" encoding="utf-8"?>
<Properties xmlns="http://schemas.openxmlformats.org/officeDocument/2006/custom-properties" xmlns:vt="http://schemas.openxmlformats.org/officeDocument/2006/docPropsVTypes"/>
</file>