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组织生活会发言提纲202_年党史范文(精选17篇)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以下是为大家整理的关于组织生活会发言提纲20_年党史的文章17篇 ,欢迎品鉴！【篇一】组织生活会发言提纲20_年党史　　一是建立“重点任务清单...</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以下是为大家整理的关于组织生活会发言提纲20_年党史的文章17篇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【篇十一】组织生活会发言提纲20_年党史</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据思南县政府网消息：3月10日，思南县退役军人事务局党支部召开20_年度组织生活会和民主评议党员会议，会议由局党支部书记赵安炎同志主持，支部全体党员参加会议。</w:t>
      </w:r>
    </w:p>
    <w:p>
      <w:pPr>
        <w:ind w:left="0" w:right="0" w:firstLine="560"/>
        <w:spacing w:before="450" w:after="450" w:line="312" w:lineRule="auto"/>
      </w:pPr>
      <w:r>
        <w:rPr>
          <w:rFonts w:ascii="宋体" w:hAnsi="宋体" w:eastAsia="宋体" w:cs="宋体"/>
          <w:color w:val="000"/>
          <w:sz w:val="28"/>
          <w:szCs w:val="28"/>
        </w:rPr>
        <w:t xml:space="preserve">　　为开好这次组织生活会，局党组高度重视，对会议进行全程督促指导。会前，党支部专门组织党员进行了集体学习，各位党员从政治思想、学习工作、能力作风等方面深入查摆问题，明确整改方向，准备了发言提纲，为严肃认真地开好这次组织生活会做了充分准备。</w:t>
      </w:r>
    </w:p>
    <w:p>
      <w:pPr>
        <w:ind w:left="0" w:right="0" w:firstLine="560"/>
        <w:spacing w:before="450" w:after="450" w:line="312" w:lineRule="auto"/>
      </w:pPr>
      <w:r>
        <w:rPr>
          <w:rFonts w:ascii="宋体" w:hAnsi="宋体" w:eastAsia="宋体" w:cs="宋体"/>
          <w:color w:val="000"/>
          <w:sz w:val="28"/>
          <w:szCs w:val="28"/>
        </w:rPr>
        <w:t xml:space="preserve">　　会上，支部书记赵安炎同志带领全体党员重温了入党誓词，报告了20_年度支部工作开展情况，向全体党员进行了述职，带头进行检视剖析。其他党员逐一发言，相互之间开展了批评。随后，开展了民主评议党员活动。</w:t>
      </w:r>
    </w:p>
    <w:p>
      <w:pPr>
        <w:ind w:left="0" w:right="0" w:firstLine="560"/>
        <w:spacing w:before="450" w:after="450" w:line="312" w:lineRule="auto"/>
      </w:pPr>
      <w:r>
        <w:rPr>
          <w:rFonts w:ascii="宋体" w:hAnsi="宋体" w:eastAsia="宋体" w:cs="宋体"/>
          <w:color w:val="000"/>
          <w:sz w:val="28"/>
          <w:szCs w:val="28"/>
        </w:rPr>
        <w:t xml:space="preserve">　　会议要求，针对组织生活会上查摆出的问题，要从四个方面抓好整改落实：一是要突出政治功能，增强支部堡垒作用。深刻认识党建工作服务中心工作的重要作用，重点克服党建工作松、软、虚现象，在完善体制、加强制度建设上下功夫，建立健全民主决策制度，严格落实“三会一课”制度，把党建工作体现在各项业务工作的落实上，形成与业务工作相互渗透的局面。二是要做到四个“合格”，强化宗旨意识。发挥支部学习带动功能，持续深入学习党史，引导干部职工树立大局意识，持续关注相关人员档案核查、资金发放、医疗救助等热点问题，切实维护退役军人的合法权益。三是密切联系群众，转变工作作风。牢固树立为人民服务的宗旨意识和“群众利益无小事”的理念，将党建工作与退役军人中心工作深入融合、协调推进，充分发挥党员在重点工作落实中的带头作用。四是建立激励机制，坚持严爱相济。把纪律和规矩挺在前面，从严教育、监督、管理，关心关爱党员的同时激励局机关干部职工树先进、争先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【篇十六】组织生活会发言提纲20_年党史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2025-01-19T07:01:26+08:00</dcterms:created>
  <dcterms:modified xsi:type="dcterms:W3CDTF">2025-01-19T07:01:26+08:00</dcterms:modified>
</cp:coreProperties>
</file>

<file path=docProps/custom.xml><?xml version="1.0" encoding="utf-8"?>
<Properties xmlns="http://schemas.openxmlformats.org/officeDocument/2006/custom-properties" xmlns:vt="http://schemas.openxmlformats.org/officeDocument/2006/docPropsVTypes"/>
</file>