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202_积极分子发言稿</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202_积极分子发言稿（通用16篇）202_积极分子发言稿 篇1 尊敬的党组织： 自从我被确定为入党积极分子，我感到无比的高兴和自豪，这表明党组织对我表现的认同，更是对我以后的工作和学习的促进和激励。通过这段时间的学习以及在党组织的深刻指导...</w:t>
      </w:r>
    </w:p>
    <w:p>
      <w:pPr>
        <w:ind w:left="0" w:right="0" w:firstLine="560"/>
        <w:spacing w:before="450" w:after="450" w:line="312" w:lineRule="auto"/>
      </w:pPr>
      <w:r>
        <w:rPr>
          <w:rFonts w:ascii="宋体" w:hAnsi="宋体" w:eastAsia="宋体" w:cs="宋体"/>
          <w:color w:val="000"/>
          <w:sz w:val="28"/>
          <w:szCs w:val="28"/>
        </w:rPr>
        <w:t xml:space="preserve">202_积极分子发言稿（通用16篇）</w:t>
      </w:r>
    </w:p>
    <w:p>
      <w:pPr>
        <w:ind w:left="0" w:right="0" w:firstLine="560"/>
        <w:spacing w:before="450" w:after="450" w:line="312" w:lineRule="auto"/>
      </w:pPr>
      <w:r>
        <w:rPr>
          <w:rFonts w:ascii="宋体" w:hAnsi="宋体" w:eastAsia="宋体" w:cs="宋体"/>
          <w:color w:val="000"/>
          <w:sz w:val="28"/>
          <w:szCs w:val="28"/>
        </w:rPr>
        <w:t xml:space="preserve">202_积极分子发言稿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202_积极分子发言稿 篇5</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202_积极分子发言稿 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202_积极分子发言稿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202_积极分子发言稿 篇9</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202_积极分子发言稿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202_积极分子发言稿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