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组织生活会发言稿批评与自我批评范文六篇</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批评与自我批评批评与自我批评：20_年四川文艺出版社出版的图书下面是小编精心整理的组织生活会发言稿批评与自我批评范文六篇，仅供参考，大家一起来看看吧。【篇一】组织生活会发言稿批评与自我批评　　转眼间，忙碌中又过一年了。我真心...</w:t>
      </w:r>
    </w:p>
    <w:p>
      <w:pPr>
        <w:ind w:left="0" w:right="0" w:firstLine="560"/>
        <w:spacing w:before="450" w:after="450" w:line="312" w:lineRule="auto"/>
      </w:pPr>
      <w:r>
        <w:rPr>
          <w:rFonts w:ascii="宋体" w:hAnsi="宋体" w:eastAsia="宋体" w:cs="宋体"/>
          <w:color w:val="000"/>
          <w:sz w:val="28"/>
          <w:szCs w:val="28"/>
        </w:rPr>
        <w:t xml:space="preserve">批评与自我批评：批评与自我批评批评与自我批评：20_年四川文艺出版社出版的图书下面是小编精心整理的组织生活会发言稿批评与自我批评范文六篇，仅供参考，大家一起来看看吧。[_TAG_h2]【篇一】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要求和省委部署，公司党委积极推进“不忘初心、牢记使命”主题教育工作。主题教育开展以来，在省管企业第一巡回指导组的指导下，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　&gt;　一、学习收获和认识体会</w:t>
      </w:r>
    </w:p>
    <w:p>
      <w:pPr>
        <w:ind w:left="0" w:right="0" w:firstLine="560"/>
        <w:spacing w:before="450" w:after="450" w:line="312" w:lineRule="auto"/>
      </w:pPr>
      <w:r>
        <w:rPr>
          <w:rFonts w:ascii="宋体" w:hAnsi="宋体" w:eastAsia="宋体" w:cs="宋体"/>
          <w:color w:val="000"/>
          <w:sz w:val="28"/>
          <w:szCs w:val="28"/>
        </w:rPr>
        <w:t xml:space="preserve">　　主题教育开展以来，我紧紧围绕“理论学习有收获、思想政治受洗礼、干事创业敢担当、为民服务解难题、清正廉洁作表率”这五个具体目标，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　　(一)更加理解了习近平新时代中国特色社会主义思想内涵，强化了根本遵循。我认真学习了《习近平新时代中国特色社会主义思想学习纲要》《习近平关于“不忘初心、牢记使命”重要论述选编》《习近平谈治国理政》《中国共产党章程》等，并结合公司实际情况，重点深入学习习近平总书记的经济思想、关于“三农”工作的重要讲话精神。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习近平总书记参加十三届全国人大二次会议河南代表团审议时指出，河南是农业大省，也是人口大省，做好“三农”工作，对河南具有重要意义。公司作为省级政策性大型综合投融资机构，党员领导干部更要自觉运用习近平新时代中国特色社会主义思想这一强大思想武器，始终把公司的各项投融资工作放在全省经济社会发展大局中去谋划，认真履行职责，着力服务全省经济社会发展。</w:t>
      </w:r>
    </w:p>
    <w:p>
      <w:pPr>
        <w:ind w:left="0" w:right="0" w:firstLine="560"/>
        <w:spacing w:before="450" w:after="450" w:line="312" w:lineRule="auto"/>
      </w:pPr>
      <w:r>
        <w:rPr>
          <w:rFonts w:ascii="宋体" w:hAnsi="宋体" w:eastAsia="宋体" w:cs="宋体"/>
          <w:color w:val="000"/>
          <w:sz w:val="28"/>
          <w:szCs w:val="28"/>
        </w:rPr>
        <w:t xml:space="preserve">　　(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习近平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　　(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作为政府投资公司，必须坚持党的领导不动摇，以党的政治建设为统领，不断提高党的建设质量，确保公司改革发展始终沿着正确的政治方向前行。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更加强化了担当作为，激发了奋斗精神。在深入学习习近平新时代中国特色社会主义思想时，我深刻理解到习近平总书记在丰富的从政实践中彰显出来的担当精神。习近平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习近平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　　(五)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我认真研读《习近平的七年知青岁月》《知之深爱之切》《习近平在正定》等著作发现，习近平总书记始终把为群众办实实在在的好事放在首位。为此，他可以不远千里考察学习办成陕西省第一口沼气池，他可以骑着“二八”自行车走街串巷、解决问题，兴起正定调查研究新作风。我深刻认识到，公司成立27年来不断发展壮大，离不开广大干部职工的团结一致、奋力拼搏，在未来努力实现战略升级、跨越式发展、做优做大做强国有资本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　　(六)更加坚定了清正廉洁的政治本色，筑牢了廉洁底线。习近平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　　(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　　(三)创新意识还不够强。面对新领域、新趋势、新文化、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　　(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　　(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　　(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　　(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2025-01-31T07:54:46+08:00</dcterms:created>
  <dcterms:modified xsi:type="dcterms:W3CDTF">2025-01-31T07:54:46+08:00</dcterms:modified>
</cp:coreProperties>
</file>

<file path=docProps/custom.xml><?xml version="1.0" encoding="utf-8"?>
<Properties xmlns="http://schemas.openxmlformats.org/officeDocument/2006/custom-properties" xmlns:vt="http://schemas.openxmlformats.org/officeDocument/2006/docPropsVTypes"/>
</file>