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下面给大家分享一些关于爱国演讲稿600字初中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我是来自七(一)班的__，我今天演讲的题目是《大美，中华》。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曾经是万众引以为傲的圆明园，辉煌壮丽的建筑顷刻之间化为灰烬，南京大屠杀让繁华的南京变成了一座死城，从八国联军火烧圆明园到惨绝人寰的大屠杀，我们的人民仍处于水深火热之中。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今日，我十分的荣幸，能够站在庄严的国旗下为大家演讲。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我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我们作为新世纪的青少年一代，是祖国的期望，祖国的未来必将属于我们。所以，我们更要继承和发扬崇高的爱国主义精神。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当我们站在那里，唱着雄壮激昂的国歌，目睹着五星红旗冉冉升起，不禁感到身为中华儿女的自豪。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我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生活在和平年代，祖国并不需要我们上战场。我们应当如何来爱国呢?是不是仅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我的学校，连教师的教诲都不爱听的学生，又怎样可能爱自我的国家呢?学校是你们成长的摇篮，没有理由不去热爱自我的学校。期望大家像爱护自我的眼睛一样去维护我们龙凤小学的形象和荣誉;真诚地尊敬我们的教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当成为我们这个时代的音!让我们先从小事做起，从此刻做起，爱自我、爱教师、爱学校;养成良好的生活习惯，不迟到，不早退，上课认真听讲，遵守纪律，好好学习，天天向上，树立起为中华之崛起而努力读书的崇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教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以往在《少年中国说》中写道：“少年提高则国提高，少年胜于欧洲则国胜于欧洲，少年雄于地球则国雄于地球”。清朝末年，是中国最无能，最腐败的时代。而梁启超却坚信，只要中国的青少年能够发奋图强，就能挽救这个落后的“老大帝国”。而在今日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所以为了振兴中华，我们此刻必须心怀祖国，努力学习，将来为祖国的现代化建设添砖加瓦。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爱国演讲稿600字初中5篇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