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党员干部党史学习教育“学史力行”专题研讨发言稿范文(通用4篇)</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以下是为大家整理的关于党员干部党史学习教育“学史力行”专题研讨发言稿的文章4篇 ,欢迎品鉴！【篇一】党员干部党史学习教育“学史力行”专题研讨发言稿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以下是为大家整理的关于党员干部党史学习教育“学史力行”专题研讨发言稿的文章4篇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