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202_全国英语演讲比赛稿5篇范文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于一个公众演讲的人来说，总结能力是至关重要的。我们学会了精练总结一些生活中的人、事、物以后，可以写成日子，也可以发表给一些杂志社，更可以口头表达给一些对这个话题感兴趣的朋友。下面给大家分享一些关于20_全国英语演讲比赛稿5篇，供大家参考。...</w:t>
      </w:r>
    </w:p>
    <w:p>
      <w:pPr>
        <w:ind w:left="0" w:right="0" w:firstLine="560"/>
        <w:spacing w:before="450" w:after="450" w:line="312" w:lineRule="auto"/>
      </w:pPr>
      <w:r>
        <w:rPr>
          <w:rFonts w:ascii="宋体" w:hAnsi="宋体" w:eastAsia="宋体" w:cs="宋体"/>
          <w:color w:val="000"/>
          <w:sz w:val="28"/>
          <w:szCs w:val="28"/>
        </w:rPr>
        <w:t xml:space="preserve">对于一个公众演讲的人来说，总结能力是至关重要的。我们学会了精练总结一些生活中的人、事、物以后，可以写成日子，也可以发表给一些杂志社，更可以口头表达给一些对这个话题感兴趣的朋友。下面给大家分享一些关于20_全国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20_全国英语演讲比赛稿(2)</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20_全国英语演讲比赛稿(4)</w:t>
      </w:r>
    </w:p>
    <w:p>
      <w:pPr>
        <w:ind w:left="0" w:right="0" w:firstLine="560"/>
        <w:spacing w:before="450" w:after="450" w:line="312" w:lineRule="auto"/>
      </w:pPr>
      <w:r>
        <w:rPr>
          <w:rFonts w:ascii="宋体" w:hAnsi="宋体" w:eastAsia="宋体" w:cs="宋体"/>
          <w:color w:val="000"/>
          <w:sz w:val="28"/>
          <w:szCs w:val="28"/>
        </w:rPr>
        <w:t xml:space="preserve">Good morning/afternoon/evening, my name is__X . It is really a great honorto have this opportunity/chance to introduce myself. I would like to answerwhatever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Withtremendous interest in Industrial Engineering, I amwriting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 -- widely considered one of the China’s best engineering schools. Duringthe following undergraduate study, my academic records kept distinguished amongthe whole department. I was granted First Class Prize every semester,In 1999, Igot the privilege to enter the graduate program waived of the admissiontest.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simulationprogram for transportation scheduling system. Itis now widely used by different research groups in NUST. I assumed and fulfilleda sewage analysis &amp; dispose project for Nanjing sewagetreatment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2025-04-27T17:41:31+08:00</dcterms:created>
  <dcterms:modified xsi:type="dcterms:W3CDTF">2025-04-27T17:41:31+08:00</dcterms:modified>
</cp:coreProperties>
</file>

<file path=docProps/custom.xml><?xml version="1.0" encoding="utf-8"?>
<Properties xmlns="http://schemas.openxmlformats.org/officeDocument/2006/custom-properties" xmlns:vt="http://schemas.openxmlformats.org/officeDocument/2006/docPropsVTypes"/>
</file>