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202_年度党支部组织生活会个人发言材料【3篇】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还要求各级党组织对党员领导干部参加双重组织生活的情况进行检查、监督和管理，发现问题及时指出，确保党员，领导干部和领导班子在党的组织生活中起着表率和领导作用，影响和推动各级党组织做好党的工作。 以下是为大家整理的关于20_年度党支部...</w:t>
      </w:r>
    </w:p>
    <w:p>
      <w:pPr>
        <w:ind w:left="0" w:right="0" w:firstLine="560"/>
        <w:spacing w:before="450" w:after="450" w:line="312" w:lineRule="auto"/>
      </w:pPr>
      <w:r>
        <w:rPr>
          <w:rFonts w:ascii="宋体" w:hAnsi="宋体" w:eastAsia="宋体" w:cs="宋体"/>
          <w:color w:val="000"/>
          <w:sz w:val="28"/>
          <w:szCs w:val="28"/>
        </w:rPr>
        <w:t xml:space="preserve">组织生活会还要求各级党组织对党员领导干部参加双重组织生活的情况进行检查、监督和管理，发现问题及时指出，确保党员，领导干部和领导班子在党的组织生活中起着表率和领导作用，影响和推动各级党组织做好党的工作。 以下是为大家整理的关于20_年度党支部组织生活会个人发言材料的文章3篇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【篇二】20_年度党支部组织生活会个人发言材料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【篇三】20_年度党支部组织生活会个人发言材料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2025-03-15T02:12:20+08:00</dcterms:created>
  <dcterms:modified xsi:type="dcterms:W3CDTF">2025-03-15T02:12:20+08:00</dcterms:modified>
</cp:coreProperties>
</file>

<file path=docProps/custom.xml><?xml version="1.0" encoding="utf-8"?>
<Properties xmlns="http://schemas.openxmlformats.org/officeDocument/2006/custom-properties" xmlns:vt="http://schemas.openxmlformats.org/officeDocument/2006/docPropsVTypes"/>
</file>