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202_母亲节感恩母亲演讲稿五篇范文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母亲节感恩母亲演讲稿一亲爱的同学们：你们好!我们不...</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20_母亲节感恩母亲演讲稿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