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市委全委会报告讨论发言4篇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地区党委是中国共产党地区一级委员会的简称。级别在省委以下﹑县委以上。简称地委。以下是为大家整理的市委全委会报告讨论发言4篇,欢迎品鉴!市委全委会报告讨论发言1听了×市长代表市政府所作的《政府工作报告》，报告总结去年工作实事求是，鼓舞人心，部...</w:t>
      </w:r>
    </w:p>
    <w:p>
      <w:pPr>
        <w:ind w:left="0" w:right="0" w:firstLine="560"/>
        <w:spacing w:before="450" w:after="450" w:line="312" w:lineRule="auto"/>
      </w:pPr>
      <w:r>
        <w:rPr>
          <w:rFonts w:ascii="宋体" w:hAnsi="宋体" w:eastAsia="宋体" w:cs="宋体"/>
          <w:color w:val="000"/>
          <w:sz w:val="28"/>
          <w:szCs w:val="28"/>
        </w:rPr>
        <w:t xml:space="preserve">地区党委是中国共产党地区一级委员会的简称。级别在省委以下﹑县委以上。简称地委。以下是为大家整理的市委全委会报告讨论发言4篇,欢迎品鉴![_TAG_h2]市委全委会报告讨论发言1</w:t>
      </w:r>
    </w:p>
    <w:p>
      <w:pPr>
        <w:ind w:left="0" w:right="0" w:firstLine="560"/>
        <w:spacing w:before="450" w:after="450" w:line="312" w:lineRule="auto"/>
      </w:pPr>
      <w:r>
        <w:rPr>
          <w:rFonts w:ascii="宋体" w:hAnsi="宋体" w:eastAsia="宋体" w:cs="宋体"/>
          <w:color w:val="000"/>
          <w:sz w:val="28"/>
          <w:szCs w:val="28"/>
        </w:rPr>
        <w:t xml:space="preserve">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市委全委会报告讨论发言2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李xx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&gt;第一个方面：站位决定方位</w:t>
      </w:r>
    </w:p>
    <w:p>
      <w:pPr>
        <w:ind w:left="0" w:right="0" w:firstLine="560"/>
        <w:spacing w:before="450" w:after="450" w:line="312" w:lineRule="auto"/>
      </w:pPr>
      <w:r>
        <w:rPr>
          <w:rFonts w:ascii="宋体" w:hAnsi="宋体" w:eastAsia="宋体" w:cs="宋体"/>
          <w:color w:val="000"/>
          <w:sz w:val="28"/>
          <w:szCs w:val="28"/>
        </w:rPr>
        <w:t xml:space="preserve">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&gt;第二个方面：思路决定出路 </w:t>
      </w:r>
    </w:p>
    <w:p>
      <w:pPr>
        <w:ind w:left="0" w:right="0" w:firstLine="560"/>
        <w:spacing w:before="450" w:after="450" w:line="312" w:lineRule="auto"/>
      </w:pPr>
      <w:r>
        <w:rPr>
          <w:rFonts w:ascii="宋体" w:hAnsi="宋体" w:eastAsia="宋体" w:cs="宋体"/>
          <w:color w:val="000"/>
          <w:sz w:val="28"/>
          <w:szCs w:val="28"/>
        </w:rPr>
        <w:t xml:space="preserve">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&gt;第三个方面：格局决定结局</w:t>
      </w:r>
    </w:p>
    <w:p>
      <w:pPr>
        <w:ind w:left="0" w:right="0" w:firstLine="560"/>
        <w:spacing w:before="450" w:after="450" w:line="312" w:lineRule="auto"/>
      </w:pPr>
      <w:r>
        <w:rPr>
          <w:rFonts w:ascii="宋体" w:hAnsi="宋体" w:eastAsia="宋体" w:cs="宋体"/>
          <w:color w:val="000"/>
          <w:sz w:val="28"/>
          <w:szCs w:val="28"/>
        </w:rPr>
        <w:t xml:space="preserve">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市委全委会报告讨论发言3</w:t>
      </w:r>
    </w:p>
    <w:p>
      <w:pPr>
        <w:ind w:left="0" w:right="0" w:firstLine="560"/>
        <w:spacing w:before="450" w:after="450" w:line="312" w:lineRule="auto"/>
      </w:pPr>
      <w:r>
        <w:rPr>
          <w:rFonts w:ascii="宋体" w:hAnsi="宋体" w:eastAsia="宋体" w:cs="宋体"/>
          <w:color w:val="000"/>
          <w:sz w:val="28"/>
          <w:szCs w:val="28"/>
        </w:rPr>
        <w:t xml:space="preserve">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市委全委会报告讨论发言4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2025-04-29T08:04:39+08:00</dcterms:created>
  <dcterms:modified xsi:type="dcterms:W3CDTF">2025-04-29T08:04:39+08:00</dcterms:modified>
</cp:coreProperties>
</file>

<file path=docProps/custom.xml><?xml version="1.0" encoding="utf-8"?>
<Properties xmlns="http://schemas.openxmlformats.org/officeDocument/2006/custom-properties" xmlns:vt="http://schemas.openxmlformats.org/officeDocument/2006/docPropsVTypes"/>
</file>