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果竟聘成功，我将努力做到以下几点：第一：认清本职的职责和任务，服从医院领导，认真完成医院领导交给的各项任务。第二：抓好医疗质量，确保医疗安全。进一步完善我院医疗质量管理体系，形成较完整的质控网络。为大家整理的《202_医院竞聘演讲稿范文三...</w:t>
      </w:r>
    </w:p>
    <w:p>
      <w:pPr>
        <w:ind w:left="0" w:right="0" w:firstLine="560"/>
        <w:spacing w:before="450" w:after="450" w:line="312" w:lineRule="auto"/>
      </w:pPr>
      <w:r>
        <w:rPr>
          <w:rFonts w:ascii="宋体" w:hAnsi="宋体" w:eastAsia="宋体" w:cs="宋体"/>
          <w:color w:val="000"/>
          <w:sz w:val="28"/>
          <w:szCs w:val="28"/>
        </w:rPr>
        <w:t xml:space="preserve">如果竟聘成功，我将努力做到以下几点：第一：认清本职的职责和任务，服从医院领导，认真完成医院领导交给的各项任务。第二：抓好医疗质量，确保医疗安全。进一步完善我院医疗质量管理体系，形成较完整的质控网络。为大家整理的《202_医院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