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集团企业新年贺词范文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在新年的钟声送响之际，我们即将告别成绩斐然的20xx迎来充满希望的20xx，在此，我很高兴通过《贵州金元报》向长期关心、支持金元集团公司发展的社会各界朋友、向公司系统全体员工和家属致以新年的问候和衷心的祝福；对你们为公司的改革发展稳定作出的努力和贡献，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更迭；。即将过去的20xx金元集团重组后的起步之年。一年来，金元集团紧紧围绕集团公司；三步走；发展战略，以科学发展观为指导，以加快融入集团公司为工作重点，以制订产业集群发展战略为契机，以为集团公司整体扭亏增盈多做贡献、做强做大贵州产业集群为目标，以对标管理为突破，锐意进取、开拓创新、干事创业，以企业总体盈利的经营业绩，提前16天完成了集团公司制定的各项经济指标和生产经营任务，实现了重组以来的良好开局。全年发电量有望突破355亿千瓦时；原煤产量55万吨；铁合金产量12万吨；房地产销售1700套；实现营业收入125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涵精彩，创新成就伟业。；一年来，我们秉承；策划、程序、修正、卓越；的工作理念，团结拼搏，务实创新，不断健全和完善管理机制，提高管理质量和效益，供电煤耗同比下降16克／千瓦时；强化财务管理，提高资金使用效率，通过开展票据融资减少财务费用2亿多元；坚持以发展为第一要务，不断推动产业优化升级，六枝电厂新建项目、黔西电厂扩建项目、金沙、习水电厂；以大代小；项目工程有序推进，跨地区、跨区域开发中小水电取得突破；加快煤矿建设取得重大进展，年产能150万吨的林华煤矿顺利实现联合试运转；全面加强党建工作和企业文化建设取得实效，战略融合、管理融合、文化融合深入推进，全面提升了企业生产经营管理水平。这些都将载入金元发展的史册，成为激励金元人奋斗不息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音远去堪凝重，再谱华章更撼心。20xx是金元集团打造贵州产业集群，实现企业健康稳定发展的关键之年。带着新年的期待与憧憬，让我们在中电投集团公司党组的统一领导下，紧密围绕；三步走；发展战略，将；加速区域资源控制与开发整合，加快项目建设，优化产业结构，强化管理，夯实基础，不断提高产业协同效应和企业综合素质，打造一流的现代化能源企业和产业集群；的宏图伟略根植在思想上、实现在行动上、体现在业绩上，团结协作，共同努力，开创新局面、创造新业绩、赢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最后，祝愿大家新年鸿运、身体健康、工作顺利、生活美满、合家幸福！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