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中学生即兴英语演讲3分钟5篇范文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即兴英语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