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202_年八荣八耻演讲稿</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荣辱观:一个古老而崭新的时代话题　　汲取传统的精华，才拥有牢固的根基;反映时代的精神，才能引领时代的风尚。　　胡锦涛同志关于树立社会主义荣辱观的重要论述，明确了我国社会当前基本的价值取向和行为准则，体现了中华民族传统和改革开放的时代要求...</w:t>
      </w:r>
    </w:p>
    <w:p>
      <w:pPr>
        <w:ind w:left="0" w:right="0" w:firstLine="560"/>
        <w:spacing w:before="450" w:after="450" w:line="312" w:lineRule="auto"/>
      </w:pPr>
      <w:r>
        <w:rPr>
          <w:rFonts w:ascii="宋体" w:hAnsi="宋体" w:eastAsia="宋体" w:cs="宋体"/>
          <w:color w:val="000"/>
          <w:sz w:val="28"/>
          <w:szCs w:val="28"/>
        </w:rPr>
        <w:t xml:space="preserve">　　荣辱观:一个古老而崭新的时代话题</w:t>
      </w:r>
    </w:p>
    <w:p>
      <w:pPr>
        <w:ind w:left="0" w:right="0" w:firstLine="560"/>
        <w:spacing w:before="450" w:after="450" w:line="312" w:lineRule="auto"/>
      </w:pPr>
      <w:r>
        <w:rPr>
          <w:rFonts w:ascii="宋体" w:hAnsi="宋体" w:eastAsia="宋体" w:cs="宋体"/>
          <w:color w:val="000"/>
          <w:sz w:val="28"/>
          <w:szCs w:val="28"/>
        </w:rPr>
        <w:t xml:space="preserve">　　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　　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　　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　　“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　　“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　　“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　　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　　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2025-01-31T10:36:32+08:00</dcterms:created>
  <dcterms:modified xsi:type="dcterms:W3CDTF">2025-01-31T10:36:32+08:00</dcterms:modified>
</cp:coreProperties>
</file>

<file path=docProps/custom.xml><?xml version="1.0" encoding="utf-8"?>
<Properties xmlns="http://schemas.openxmlformats.org/officeDocument/2006/custom-properties" xmlns:vt="http://schemas.openxmlformats.org/officeDocument/2006/docPropsVTypes"/>
</file>