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旅游安全演讲稿集5篇范文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的主题内容要为主旨服务，既不陈旧老套、不繁琐复杂，也不光是白话连篇、枯燥无味。不论在何时，安全都是摆在第一位的，那么我们应该怎样去写一篇关于安全的演讲稿呢？你是否在找正准备撰写“旅游安全演讲稿范文大全集”，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演讲的主题内容要为主旨服务，既不陈旧老套、不繁琐复杂，也不光是白话连篇、枯燥无味。不论在何时，安全都是摆在第一位的，那么我们应该怎样去写一篇关于安全的演讲稿呢？你是否在找正准备撰写“旅游安全演讲稿范文大全集”，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1旅游安全演讲稿范文大全集</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2旅游安全演讲稿范文大全集</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3旅游安全演讲稿范文大全集</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4旅游安全演讲稿范文大全集</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5旅游安全演讲稿范文大全集</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