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演讲稿开场白类型</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稿开场白的类型1、提问式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w:t>
      </w:r>
    </w:p>
    <w:p>
      <w:pPr>
        <w:ind w:left="0" w:right="0" w:firstLine="560"/>
        <w:spacing w:before="450" w:after="450" w:line="312" w:lineRule="auto"/>
      </w:pPr>
      <w:r>
        <w:rPr>
          <w:rFonts w:ascii="宋体" w:hAnsi="宋体" w:eastAsia="宋体" w:cs="宋体"/>
          <w:color w:val="000"/>
          <w:sz w:val="28"/>
          <w:szCs w:val="28"/>
        </w:rPr>
        <w:t xml:space="preserve">演讲稿开场白的类型</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这种开头的方式是开门见山，言简意赅，单刀直入，直截了当接触演讲的主题。7、道具式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