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打井承包标准合同 水井承包合同(三篇)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打井承包标准合同 水井承包合同一一、自愿离婚协议书样本男方：，年月日出生，民族：族，工作单位：，现住址：。女方：，年月日出生，民族：族，工作单位：，现住址：。双方于年月日在市城区(县)人民政府的民政部门登记结婚，现因原因，自愿离婚，经双方协...</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水井承包合同一</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水井承包合同二</w:t>
      </w:r>
    </w:p>
    <w:p>
      <w:pPr>
        <w:ind w:left="0" w:right="0" w:firstLine="560"/>
        <w:spacing w:before="450" w:after="450" w:line="312" w:lineRule="auto"/>
      </w:pPr>
      <w:r>
        <w:rPr>
          <w:rFonts w:ascii="宋体" w:hAnsi="宋体" w:eastAsia="宋体" w:cs="宋体"/>
          <w:color w:val="000"/>
          <w:sz w:val="28"/>
          <w:szCs w:val="28"/>
        </w:rPr>
        <w:t xml:space="preserve">借调合同是由借调单位、被借调单位与劳动者三者之间，为确立借调关系，明确相互之间劳动权利和劳动义务所订立的劳动合同。以下是c人才网小编为大家精心搜集和整理的标准的借调合同，希望大家喜欢!标准的39;借调合同</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