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个人承包工程劳务合同 工程劳务合同(11篇)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个人承包工程劳务合同 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工程劳务合同篇十</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个人承包工程劳务合同 工程劳务合同篇十一</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