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202_年装修材料采购合同样本</w:t>
      </w:r>
      <w:bookmarkEnd w:id="1"/>
    </w:p>
    <w:p>
      <w:pPr>
        <w:jc w:val="center"/>
        <w:spacing w:before="0" w:after="450"/>
      </w:pPr>
      <w:r>
        <w:rPr>
          <w:rFonts w:ascii="Arial" w:hAnsi="Arial" w:eastAsia="Arial" w:cs="Arial"/>
          <w:color w:val="999999"/>
          <w:sz w:val="20"/>
          <w:szCs w:val="20"/>
        </w:rPr>
        <w:t xml:space="preserve">来源：网络  作者：明月清风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需方： 供方： 供、需双方为实现合同目的，明确双方权利义务，根据《中华人民共和国 民法通则》及其它有关法律法规，经双方协商一致，就沈阳神洲天润置业有限公司执行。 第一条、产品名称、型号规格、数量、价格、 产品名称、型号规格、单位、数量、单价...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 民法通则》及其它有关法律法规，经双方协商一致，就沈阳神洲天润置业有限公司执行。</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 产品名称、型号规格、单位、数量、单价、金额、合计人民币金额(大写)</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第二条、技术标准及质量要求：供方按国家质量标准及供方提供的产品样品及检验报告指标参数生产制造供应给需方，产品免费承保 年。供方保证按质、按量、按时交货。 第三条、商品包装标准：</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 1、交货时间： 2、交货地点： 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 15 天内以书面形式向供方提出，并负责对货物进行保管。在此期间内，需方有权拒付不符合合同规定的货款。供方收到需方通知后，须在1 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结算方式及期限：% 作为合同订金。供方发齐货到需方工地经需方验收合格后，需方再支付到合同货款总额的 %，余下合同货款总额的 %作为质量保证金，待需方使用满 壹周年后无任何质量问题后，于7 个工作日内付清。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运交合同规定的到货地点外，还应承担需方因此多支付的一切实际费用和逾期交货的违约金。未经需方同意，单方面改变运输路线和运输工具的，应承担由此增加的一切费用。</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 ，从规定交货期限起每延迟壹天按合同总价的%对延期交货向需方支付违约金; 并有权单方面取消合同和保留进一步追究其由此造成需方间接损失的权利。另外，对于因供方迟交货而导致需方增加缴纳有关税费或其它费用，则此等增加之费 用须由供方承担。</w:t>
      </w:r>
    </w:p>
    <w:p>
      <w:pPr>
        <w:ind w:left="0" w:right="0" w:firstLine="560"/>
        <w:spacing w:before="450" w:after="450" w:line="312" w:lineRule="auto"/>
      </w:pPr>
      <w:r>
        <w:rPr>
          <w:rFonts w:ascii="宋体" w:hAnsi="宋体" w:eastAsia="宋体" w:cs="宋体"/>
          <w:color w:val="000"/>
          <w:sz w:val="28"/>
          <w:szCs w:val="28"/>
        </w:rPr>
        <w:t xml:space="preserve">第九条、不可抗力： 火灾和爆炸等) 、战争(不论是否宣战) 、叛乱、*等等。合同双方中的任何一方，由于不可抗力事件而影响合同义务的执行时，则延迟履行合同义务的期限相当于不可抗力事件影响的时间;但是不能因为不可抗力的延迟而调整合同价格。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2025-04-18T13:17:59+08:00</dcterms:created>
  <dcterms:modified xsi:type="dcterms:W3CDTF">2025-04-18T13:17:59+08:00</dcterms:modified>
</cp:coreProperties>
</file>

<file path=docProps/custom.xml><?xml version="1.0" encoding="utf-8"?>
<Properties xmlns="http://schemas.openxmlformats.org/officeDocument/2006/custom-properties" xmlns:vt="http://schemas.openxmlformats.org/officeDocument/2006/docPropsVTypes"/>
</file>