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钢材销售合同简单(七篇)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钢材销售合同钢材销售合同简单一甲方： (以下简称甲方)乙方： (以下简称乙方)乙方供应甲方井睦高速二分部桥梁工程建设所需钢材。(ⅰ级钢筋为圆盘，ⅱ级钢筋为9或12米定尺)1、乙方根据甲方工程量需要供货，甲方通过电话通知或其它联系方法通知乙方...</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 2</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