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2025年装修合同电子版16篇(大全)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乙方在协议签订之日起_____年内不得兼营其它品牌或与甲方有冲突的产品，否则将扣除乙方的装修保证金。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甲、乙双方合作满_____年后，乙方能很好的维护甲方的产品形象，并无违约情况，甲方将如数返还乙方的装修保证金(返款方式以地板兑现)。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本协议自双方盖章之日起生效至_____年_____月_____日终止。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三、工程造价工程造价以施工图纸、甲方的使用要求及设计要求为依据;工程造价为：￥元。</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 年 月 日工程竣工日期：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五、质量要求按国家建设部行业标准73—91《建筑装饰工程施工验收规范》规定，及省、市建委、消防部门规定的标准执行，工程质量达到市优。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2.?装饰施工内容：详见附件</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4.?工期：自:?___?年___月____日开工，至___年___月_?_日竣工，工期___天。逾期竣工的按照200元人民币每天赔偿。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(1)第一次，对预算设计认可，签订合同之日，支付工程总造价30%?合计元</w:t>
      </w:r>
    </w:p>
    <w:p>
      <w:pPr>
        <w:ind w:left="0" w:right="0" w:firstLine="560"/>
        <w:spacing w:before="450" w:after="450" w:line="312" w:lineRule="auto"/>
      </w:pPr>
      <w:r>
        <w:rPr>
          <w:rFonts w:ascii="宋体" w:hAnsi="宋体" w:eastAsia="宋体" w:cs="宋体"/>
          <w:color w:val="000"/>
          <w:sz w:val="28"/>
          <w:szCs w:val="28"/>
        </w:rPr>
        <w:t xml:space="preserve">(2)第二次竣工验收当天?支付工程总造价70%?合计_________元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第一条施工地点位于__________，__________号房，(以下简称“该房屋”)该房屋竣工验收合格，并已交付使用。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 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 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 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 水费10元/日， 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第三十一条甲方违反本合同第七章第十六条规定，每逾期____日，应按逾期____日向乙方支付100元至500元违约金。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第三十二条乙方违反本合同第七章第十六条规定，每逾期____日，应按逾期____日向甲方支付100元至500元违约金。但因甲方的原因或经甲方书面确认的变更施工项目等原因而延长工期的除外。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 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4、如甲方或乙方违约，而没有按合同执行的，可向上级主管部门或_____机构申诉。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甲方单位名称：________?乙方单位名称：________</w:t>
      </w:r>
    </w:p>
    <w:p>
      <w:pPr>
        <w:ind w:left="0" w:right="0" w:firstLine="560"/>
        <w:spacing w:before="450" w:after="450" w:line="312" w:lineRule="auto"/>
      </w:pPr>
      <w:r>
        <w:rPr>
          <w:rFonts w:ascii="宋体" w:hAnsi="宋体" w:eastAsia="宋体" w:cs="宋体"/>
          <w:color w:val="000"/>
          <w:sz w:val="28"/>
          <w:szCs w:val="28"/>
        </w:rPr>
        <w:t xml:space="preserve">（盖公章）：________?（盖公章）：________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4、工程期限及保修期：工程期限_________天。自______________年________月______日起至______________年________月______日止。保修期：_________月。自工程竣工经甲方验收合格，双方签字之日起计算，并由乙方开具工程保修单。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______________年________月______日支付(合同总价____%)________元;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1、本工程质量标准按______________年________月______日发布的____省《住宅装饰质量标准》执行。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________年________月______日发布实施)的建筑装饰材料。工程完工后，乙方应根据国家质量检验检疫总局和建设部______________年________月__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1.合同约定面积与产权登记面积误差比绝对值在3%?以内（含3%?）时，以产权登记为准，按每平方米原价格不变多退少补。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甲方(物业管理单位)：_________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乙方(装修人)：_________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居室规格：____________房型 施工面积__________ 平方米;</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工程开工日期：___________________年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工程竣工日期：____________ 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2025-04-28T05:47:22+08:00</dcterms:created>
  <dcterms:modified xsi:type="dcterms:W3CDTF">2025-04-28T05:47:22+08:00</dcterms:modified>
</cp:coreProperties>
</file>

<file path=docProps/custom.xml><?xml version="1.0" encoding="utf-8"?>
<Properties xmlns="http://schemas.openxmlformats.org/officeDocument/2006/custom-properties" xmlns:vt="http://schemas.openxmlformats.org/officeDocument/2006/docPropsVTypes"/>
</file>