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最新简单装修工程承包合同(5篇)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装修工程承包合同一承包方(简称乙方)：甲乙双方经友好协商，甲方决定委托乙方进行住房装修，为保护双方的合法权益，结合本工程的具体情况，双方达成如下协议，共同遵守。一、工程概况1.装饰施工地点：2.住房结构：3.装饰施工内容：4.承包方式：...</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简单装修工程承包合同五</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