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店面装修合同电子版 店面装修合同免费下载(16篇)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店面装修合同电子版 店面装修合同免费下载一乙方：第一条：甲乙双方经过友好协商，甲方同意委托乙方承装修门面，本着信任、协作、配合、节约的原则，保证质量的顺利完成每个项目。第二条：工程概况1.工程名称：门面装修2.工程地点3.承包方式：包工包辅...</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店面装修合同免费下载七</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店面装修合同免费下载八</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_____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7、工期：自20xx年________月________日开工，至20xx年________月________日竣工，________工期________天。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 店面装修合同免费下载篇十一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店面装修合同免费下载篇十四</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店面装修合同免费下载篇十六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