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营销部装修合同范本最新版(推荐13篇)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营销部装修合同范本最新版1甲方：____________________________________地址：____________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 公斤(____元)……;在上交甲方的鲜鱼中，____鱼占____%，____鱼占____%，____ 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 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 本《协议》项下的保密义务不适用于如下信息：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 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乙方法定代表人或 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营销部装修合同范本最新版3</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乙方自年月日起进入甲方()工作，并与甲方确定了劳动关系;甲乙双方在平等、友好、协商一致的前提下，达成保密协议如下：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乙方对其在甲方在职期间所进行的与业务有关的所有专有开发均应予保密，上述专有开发成果均有甲方所有。乙方同意甲方采取所有措施在法律上实现或维护甲方在任何此类专有开发中的权益。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营销部装修合同范本最新版6</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营销部装修合同范本最新版7</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营销部装修合同范本最新版9</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乙方：上海CAE技术公共服务平台</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黑体" w:hAnsi="黑体" w:eastAsia="黑体" w:cs="黑体"/>
          <w:color w:val="000000"/>
          <w:sz w:val="36"/>
          <w:szCs w:val="36"/>
          <w:b w:val="1"/>
          <w:bCs w:val="1"/>
        </w:rPr>
        <w:t xml:space="preserve">营销部装修合同范本最新版13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