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最新药品购销合同表 药品购销合同(九篇)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药品购销合同表 药品购销合同doc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药品购销合同doc五</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药品购销合同表 药品购销合同doc九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