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 下载7篇(大全)</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一、乙方租借甲方座落于约计房屋。二、租房合同期为年，即年月日至年月日。三、每月租金为人民币（大写）元整，其他费用由方承担。四、付款方式为，如拖欠房租，甲方有权收回房屋，但一切后果由乙方自理。五、甲方提供乙方等设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出租方（甲方）：____，男/女，____年__月__日出生，身份证号码_______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承租方（乙方）：____，男/女，____年__月__日出生，身份证号码_______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一、甲方将位于__市__街道__小区__号楼_____号的房屋出租给乙方居住使用，租赁期限自__年__月__日至__年__月__日，计__个月。（该个人房屋租赁合同和协议不足之处可以补充）</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二、本房屋月租金为人民币__元，按月/季度/年结算。每月月初/每季季初/每年年初__日内，乙方向甲方支付全月/季/年租金。（该个人租房合同和协议采用押一付一的付款形式）</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三、乙方租赁期间，水费、电费、取暖费、燃气费、电话费、物业费以及其它由乙方居住而产生的费用由乙方负担。租赁结束时，乙方须交清欠费。（该个人租房合同和协议的房租不包括电费等）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 （该个人租房合同和协议规定乙方损坏东西需要赔偿）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_天内答复。如同意继续租赁，则续签租赁合同。同等条件下，乙方享有优先租赁的权利。（该个人租房合同和协议规定具体续租情况可以灵活变更）</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六、租赁期间，任何一方提出终止合同，需提前__个月书面通知对方，经双方协商后签订终止合同书。若一方强行中止合同，须向另一方支付违约金__元。（该个人租房合同和协议规定解除协议需要提前打招呼）</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七、发生争议，甲、乙双方友好协商解决。协商不成时，提请由当地人民法院仲裁。（该个人租房合同和协议一旦签署就具备法律效率）</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租赁期共20xx年零xx月，出租方从xx年xx月xx日起将出租房屋交付承租方使用，至20xx年xx月xx日收回。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３．承租人拖欠租金累计达xx个月的。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租金的标准和交纳期限，按国家xx的规定执行（如国家没有统一规定的，此条由出租方和承租方协商确定，但不得任意抬高）。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xx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１．出租方未按前述合同条款的规定向承租人交付合乎要求的房屋的，负责赔偿xx元。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２．出租方未按时交付出租房屋供承租人使用的，负责偿付违约金xx元。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３．出租方未按时（或未按要求）修缮出租房屋的，负责偿付违约金xx元；如因此造成承租方人员人身受到伤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４．承租方逾期交付租金的，除仍应及时如数补交外，应支付违约金xx元。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５．承租方违反合同，擅自将承租房屋转给他人使用的，应支付违约金xx元；如因此造成承租房屋毁坏的，还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本合同范本正本一式２份，出租方、承租方各执１份；合同范本副本xx份，送xx单位备案。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