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个人租房合同免费(十九篇)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一身份证号：联系方式：住址：承租方(以下简称乙方)身份证号：联系方式：住址：甲方将_________市__________路_______小区___楼_______住宅用房(以下简称该房屋)出租给乙方，并达成如下协议。一、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宋体" w:hAnsi="宋体" w:eastAsia="宋体" w:cs="宋体"/>
          <w:color w:val="000"/>
          <w:sz w:val="28"/>
          <w:szCs w:val="28"/>
        </w:rPr>
        <w:t xml:space="preserve">联系电话：__  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