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项目融资合作协议书</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以下是为大家整理的关于《项目融资合作协议书》，供大家学习参考！甲方：　　　　乙方：　　　　甲乙双方在平等、互利的原则基础上，就忻阜高速公路项目建设引进呆帐款（即形象资金）达成如下协议：　　　　一、甲方负责为乙方就忻阜高速公路项目建设引进呆帐...</w:t>
      </w:r>
    </w:p>
    <w:p>
      <w:pPr>
        <w:ind w:left="0" w:right="0" w:firstLine="560"/>
        <w:spacing w:before="450" w:after="450" w:line="312" w:lineRule="auto"/>
      </w:pPr>
      <w:r>
        <w:rPr>
          <w:rFonts w:ascii="宋体" w:hAnsi="宋体" w:eastAsia="宋体" w:cs="宋体"/>
          <w:color w:val="000"/>
          <w:sz w:val="28"/>
          <w:szCs w:val="28"/>
        </w:rPr>
        <w:t xml:space="preserve">以下是为大家整理的关于《项目融资合作协议书》，供大家学习参考！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甲乙双方在平等、互利的原则基础上，就忻阜高速公路项目建设引进呆帐款（即形象资金）达成如下协议：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一、甲方负责为乙方就忻阜高速公路项目建设引进呆帐款壹拾贰亿元人民币。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进款行：中国银行太原西山支行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二、甲方保证资金来源的真实性和合法性。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三、甲方按照和乙方订立的操作程序，保证资金按时、足额到位。（可分几批进行操作）。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四、乙方积极配合甲方进款事宜，并按甲方要求支付差旅费和资金移动费用。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成功融资后（以资金到乙方帐户为准），乙方即刻解决甲方资金贴息，即过款总额的10%，如甲方不能在约定时间内引进该笔资金，则由甲方承担所产生的一切费用，（含乙方已支付的差旅费和乙方自身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以上协议自双方签订之日起生效，由甲乙双方共同遵守并严格按照协议条款执行。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甲方：北京高等秘书研修学院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1、 4、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202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2025-01-31T03:03:48+08:00</dcterms:created>
  <dcterms:modified xsi:type="dcterms:W3CDTF">2025-01-31T03:03:48+08:00</dcterms:modified>
</cp:coreProperties>
</file>

<file path=docProps/custom.xml><?xml version="1.0" encoding="utf-8"?>
<Properties xmlns="http://schemas.openxmlformats.org/officeDocument/2006/custom-properties" xmlns:vt="http://schemas.openxmlformats.org/officeDocument/2006/docPropsVTypes"/>
</file>