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西安市住建局合同范本下载(推荐5篇)</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西安市住建局合同范本下载17月13日，花样年控股集团有限公司发布公告称，&gt;德勤·关黄陈方会计师行应花样年建议已辞任花样年核数师，自20_年7月11日起生效。公告称，尽管花样年一直努力编制20_年审核的财务资料，但20_年第一季度内地爆发CO...</w:t>
      </w:r>
    </w:p>
    <w:p>
      <w:pPr>
        <w:ind w:left="0" w:right="0" w:firstLine="560"/>
        <w:spacing w:before="450" w:after="450" w:line="312" w:lineRule="auto"/>
      </w:pPr>
      <w:r>
        <w:rPr>
          <w:rFonts w:ascii="黑体" w:hAnsi="黑体" w:eastAsia="黑体" w:cs="黑体"/>
          <w:color w:val="000000"/>
          <w:sz w:val="36"/>
          <w:szCs w:val="36"/>
          <w:b w:val="1"/>
          <w:bCs w:val="1"/>
        </w:rPr>
        <w:t xml:space="preserve">西安市住建局合同范本下载1</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西安市住建局合同范本下载2</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西安市住建局合同范本下载3</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西安市住建局合同范本下载4</w:t>
      </w:r>
    </w:p>
    <w:p>
      <w:pPr>
        <w:ind w:left="0" w:right="0" w:firstLine="560"/>
        <w:spacing w:before="450" w:after="450" w:line="312" w:lineRule="auto"/>
      </w:pPr>
      <w:r>
        <w:rPr>
          <w:rFonts w:ascii="宋体" w:hAnsi="宋体" w:eastAsia="宋体" w:cs="宋体"/>
          <w:color w:val="000"/>
          <w:sz w:val="28"/>
          <w:szCs w:val="28"/>
        </w:rPr>
        <w:t xml:space="preserve">据消息，7月12日，沧州市发布了《沧州市商品房预售资金监管办法》（征求意见稿），其中明确提出，商品房预售资金应全部存入监管账户，设立监管账户后，&gt;在商品房买卖合同中须注明：“购房款不进入监管账号，此合同无效，买售双方可随时解除”字样。同时，房地产开发企业销售新建商品住房去化周期较长，监管账户收存的预售资金达不到重点监管资金额度，可以凭其监管银行以外的符合条件的商业银行或金融机构出具不可撤销见索即付现金保函，免除同等额度的重点监管资金额度。另外，建立商品房预售资金直接收取机制，由购房人将购房款（包括定金等一切形式的购房款）直接存入监管项目售楼处设置的监管账户专用设备。购房人申请按揭贷款的，贷款银行或住房公积金管理中心应当将按揭贷款或住房公积金贷款直接发放到该监管账户。</w:t>
      </w:r>
    </w:p>
    <w:p>
      <w:pPr>
        <w:ind w:left="0" w:right="0" w:firstLine="560"/>
        <w:spacing w:before="450" w:after="450" w:line="312" w:lineRule="auto"/>
      </w:pPr>
      <w:r>
        <w:rPr>
          <w:rFonts w:ascii="黑体" w:hAnsi="黑体" w:eastAsia="黑体" w:cs="黑体"/>
          <w:color w:val="000000"/>
          <w:sz w:val="36"/>
          <w:szCs w:val="36"/>
          <w:b w:val="1"/>
          <w:bCs w:val="1"/>
        </w:rPr>
        <w:t xml:space="preserve">西安市住建局合同范本下载5</w:t>
      </w:r>
    </w:p>
    <w:p>
      <w:pPr>
        <w:ind w:left="0" w:right="0" w:firstLine="560"/>
        <w:spacing w:before="450" w:after="450" w:line="312" w:lineRule="auto"/>
      </w:pPr>
      <w:r>
        <w:rPr>
          <w:rFonts w:ascii="宋体" w:hAnsi="宋体" w:eastAsia="宋体" w:cs="宋体"/>
          <w:color w:val="000"/>
          <w:sz w:val="28"/>
          <w:szCs w:val="28"/>
        </w:rPr>
        <w:t xml:space="preserve">2，押金数额&gt;不得超过两个月租金。</w:t>
      </w:r>
    </w:p>
    <w:p>
      <w:pPr>
        <w:ind w:left="0" w:right="0" w:firstLine="560"/>
        <w:spacing w:before="450" w:after="450" w:line="312" w:lineRule="auto"/>
      </w:pPr>
      <w:r>
        <w:rPr>
          <w:rFonts w:ascii="宋体" w:hAnsi="宋体" w:eastAsia="宋体" w:cs="宋体"/>
          <w:color w:val="000"/>
          <w:sz w:val="28"/>
          <w:szCs w:val="28"/>
        </w:rPr>
        <w:t xml:space="preserve">3，出租或者转租住房间数达到&gt;10间及以上的需&gt;依法办理工商登记。</w:t>
      </w:r>
    </w:p>
    <w:p>
      <w:pPr>
        <w:ind w:left="0" w:right="0" w:firstLine="560"/>
        <w:spacing w:before="450" w:after="450" w:line="312" w:lineRule="auto"/>
      </w:pPr>
      <w:r>
        <w:rPr>
          <w:rFonts w:ascii="宋体" w:hAnsi="宋体" w:eastAsia="宋体" w:cs="宋体"/>
          <w:color w:val="000"/>
          <w:sz w:val="28"/>
          <w:szCs w:val="28"/>
        </w:rPr>
        <w:t xml:space="preserve">4，个人或企业出租房屋，需在&gt;在商业银行开设资金监管账户。</w:t>
      </w:r>
    </w:p>
    <w:p>
      <w:pPr>
        <w:ind w:left="0" w:right="0" w:firstLine="560"/>
        <w:spacing w:before="450" w:after="450" w:line="312" w:lineRule="auto"/>
      </w:pPr>
      <w:r>
        <w:rPr>
          <w:rFonts w:ascii="宋体" w:hAnsi="宋体" w:eastAsia="宋体" w:cs="宋体"/>
          <w:color w:val="000"/>
          <w:sz w:val="28"/>
          <w:szCs w:val="28"/>
        </w:rPr>
        <w:t xml:space="preserve">5，发布了&gt;12项租赁企业禁止性经营行为。</w:t>
      </w:r>
    </w:p>
    <w:p>
      <w:pPr>
        <w:ind w:left="0" w:right="0" w:firstLine="560"/>
        <w:spacing w:before="450" w:after="450" w:line="312" w:lineRule="auto"/>
      </w:pPr>
      <w:r>
        <w:rPr>
          <w:rFonts w:ascii="宋体" w:hAnsi="宋体" w:eastAsia="宋体" w:cs="宋体"/>
          <w:color w:val="000"/>
          <w:sz w:val="28"/>
          <w:szCs w:val="28"/>
        </w:rPr>
        <w:t xml:space="preserve">6，&gt;实行实名租赁制。</w:t>
      </w:r>
    </w:p>
    <w:p>
      <w:pPr>
        <w:ind w:left="0" w:right="0" w:firstLine="560"/>
        <w:spacing w:before="450" w:after="450" w:line="312" w:lineRule="auto"/>
      </w:pPr>
      <w:r>
        <w:rPr>
          <w:rFonts w:ascii="宋体" w:hAnsi="宋体" w:eastAsia="宋体" w:cs="宋体"/>
          <w:color w:val="000"/>
          <w:sz w:val="28"/>
          <w:szCs w:val="28"/>
        </w:rPr>
        <w:t xml:space="preserve">7，&gt;强制房屋租赁备案。</w:t>
      </w:r>
    </w:p>
    <w:p>
      <w:pPr>
        <w:ind w:left="0" w:right="0" w:firstLine="560"/>
        <w:spacing w:before="450" w:after="450" w:line="312" w:lineRule="auto"/>
      </w:pPr>
      <w:r>
        <w:rPr>
          <w:rFonts w:ascii="宋体" w:hAnsi="宋体" w:eastAsia="宋体" w:cs="宋体"/>
          <w:color w:val="000"/>
          <w:sz w:val="28"/>
          <w:szCs w:val="28"/>
        </w:rPr>
        <w:t xml:space="preserve">8，相关部门定期公布&gt;指导租金。</w:t>
      </w:r>
    </w:p>
    <w:p>
      <w:pPr>
        <w:ind w:left="0" w:right="0" w:firstLine="560"/>
        <w:spacing w:before="450" w:after="450" w:line="312" w:lineRule="auto"/>
      </w:pPr>
      <w:r>
        <w:rPr>
          <w:rFonts w:ascii="宋体" w:hAnsi="宋体" w:eastAsia="宋体" w:cs="宋体"/>
          <w:color w:val="000"/>
          <w:sz w:val="28"/>
          <w:szCs w:val="28"/>
        </w:rPr>
        <w:t xml:space="preserve">9，租赁企业必须在经营场所&gt;公布11项信息。</w:t>
      </w:r>
    </w:p>
    <w:p>
      <w:pPr>
        <w:ind w:left="0" w:right="0" w:firstLine="560"/>
        <w:spacing w:before="450" w:after="450" w:line="312" w:lineRule="auto"/>
      </w:pPr>
      <w:r>
        <w:rPr>
          <w:rFonts w:ascii="宋体" w:hAnsi="宋体" w:eastAsia="宋体" w:cs="宋体"/>
          <w:color w:val="000"/>
          <w:sz w:val="28"/>
          <w:szCs w:val="28"/>
        </w:rPr>
        <w:t xml:space="preserve">10，对每一项规定都设置了相应的违反处罚金额，从&gt;1000-50000元不等。</w:t>
      </w:r>
    </w:p>
    <w:p>
      <w:pPr>
        <w:ind w:left="0" w:right="0" w:firstLine="560"/>
        <w:spacing w:before="450" w:after="450" w:line="312" w:lineRule="auto"/>
      </w:pPr>
      <w:r>
        <w:rPr>
          <w:rFonts w:ascii="宋体" w:hAnsi="宋体" w:eastAsia="宋体" w:cs="宋体"/>
          <w:color w:val="000"/>
          <w:sz w:val="28"/>
          <w:szCs w:val="28"/>
        </w:rPr>
        <w:t xml:space="preserve">11，租赁企业的&gt;租赁广告、宣传材料视为租赁合同的内容。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2025-01-21T17:49:13+08:00</dcterms:created>
  <dcterms:modified xsi:type="dcterms:W3CDTF">2025-01-21T17:49:13+08:00</dcterms:modified>
</cp:coreProperties>
</file>

<file path=docProps/custom.xml><?xml version="1.0" encoding="utf-8"?>
<Properties xmlns="http://schemas.openxmlformats.org/officeDocument/2006/custom-properties" xmlns:vt="http://schemas.openxmlformats.org/officeDocument/2006/docPropsVTypes"/>
</file>