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二手摩托车交易合同(三篇)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购买二手摩托车合同 二手摩托车交易合同一乙方：(卖方)根据《中华人民共和国民法典》及相关法律法规，本着平等互利、等价有偿的原则，经双方协商一致，订立本合同：1、乙方每月需要确保向甲方提供柴油 吨左右,也可以由甲方以口头或书面订单的形式确定需...</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 二手摩托车交易合同一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 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 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11、违约责任：按《民法典》执行。如发生争议可向柴油交接行为发生地人民法院提起诉讼。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 二手摩托车交易合同二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 二手摩托车交易合同三</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 </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