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房地产经纪人业务合同范本(精选46篇)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业务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房地产经纪人业务合同范本5</w:t>
      </w:r>
    </w:p>
    <w:p>
      <w:pPr>
        <w:ind w:left="0" w:right="0" w:firstLine="560"/>
        <w:spacing w:before="450" w:after="450" w:line="312" w:lineRule="auto"/>
      </w:pPr>
      <w:r>
        <w:rPr>
          <w:rFonts w:ascii="宋体" w:hAnsi="宋体" w:eastAsia="宋体" w:cs="宋体"/>
          <w:color w:val="000"/>
          <w:sz w:val="28"/>
          <w:szCs w:val="28"/>
        </w:rPr>
        <w:t xml:space="preserve">被代理人（甲方）：_____________________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3.权属：_________________________。</w:t>
      </w:r>
    </w:p>
    <w:p>
      <w:pPr>
        <w:ind w:left="0" w:right="0" w:firstLine="560"/>
        <w:spacing w:before="450" w:after="450" w:line="312" w:lineRule="auto"/>
      </w:pPr>
      <w:r>
        <w:rPr>
          <w:rFonts w:ascii="宋体" w:hAnsi="宋体" w:eastAsia="宋体" w:cs="宋体"/>
          <w:color w:val="000"/>
          <w:sz w:val="28"/>
          <w:szCs w:val="28"/>
        </w:rPr>
        <w:t xml:space="preserve">（二）代理事项_____________________。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房地产经纪人业务合同范本6</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房地产经纪人业务合同范本8</w:t>
      </w:r>
    </w:p>
    <w:p>
      <w:pPr>
        <w:ind w:left="0" w:right="0" w:firstLine="560"/>
        <w:spacing w:before="450" w:after="450" w:line="312" w:lineRule="auto"/>
      </w:pPr>
      <w:r>
        <w:rPr>
          <w:rFonts w:ascii="宋体" w:hAnsi="宋体" w:eastAsia="宋体" w:cs="宋体"/>
          <w:color w:val="000"/>
          <w:sz w:val="28"/>
          <w:szCs w:val="28"/>
        </w:rPr>
        <w:t xml:space="preserve">被代理人(甲方)：_________代理人(乙方)：_________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房地产经纪人业务合同范本9</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房地产经纪人业务合同范本10</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 市 区 路号 栋 单元 室，共 套，其设计结构为总建筑面积为 平方米，权属为 ，房产证号 ，房屋落成时间为 年 月，其他情况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 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