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委托工作合同范本(汇总22篇)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工作合同范本1甲方（委托方）：乙方（受托方）：甲、乙双方本着平等、自愿、公平和诚实信用的原则，就以下委托服务事项达成一致。为保证服务质量，明确双方的权利义务,根据《_合同法》和《旅行社管理条例》规定，签订以下协议：&gt;一、委托内容与标准&gt;...</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委托工作合同范本4</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委托工作合同范本8</w:t>
      </w:r>
    </w:p>
    <w:p>
      <w:pPr>
        <w:ind w:left="0" w:right="0" w:firstLine="560"/>
        <w:spacing w:before="450" w:after="450" w:line="312" w:lineRule="auto"/>
      </w:pPr>
      <w:r>
        <w:rPr>
          <w:rFonts w:ascii="宋体" w:hAnsi="宋体" w:eastAsia="宋体" w:cs="宋体"/>
          <w:color w:val="000"/>
          <w:sz w:val="28"/>
          <w:szCs w:val="28"/>
        </w:rPr>
        <w:t xml:space="preserve">依据《_劳动法》、《_劳动合同法》及其相关法律法规，甲乙双方本着平等协商、互惠互利的原则，根据生产经营需要，甲方雇佣乙方为短期劳务工，经双方协商一致达成以下协议，以兹共同遵守。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甲方聘用乙方从事服务员工作，聘用期限为____________，时间为年____月____日至________年____月____日。试用期为。约定期满，本合同自动终止，如双方同意，可以续签。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乙方：石家庄____公司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人员必须达到：身高米至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委托工作合同范本13</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委托工作合同范本21</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