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建筑工人劳动合同(3篇)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喂牛工人劳动合同装修工人劳动合同一乙方：砖厂所有管理和劳动人员第一条：甲方：红砖厂法人代表（甲方代表）：经营地址：第二条：乙方：一、成品红砖加工组1、红砖加工组管理主任：辽宁省建昌县魏家岭乡柴木沟村人2、装窑工：辽宁省建昌县汤神庙乡人，等1...</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喂牛工人劳动合同装修工人劳动合同一</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喂牛工人劳动合同装修工人劳动合同二</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w:t>
      </w:r>
    </w:p>
    <w:p>
      <w:pPr>
        <w:ind w:left="0" w:right="0" w:firstLine="560"/>
        <w:spacing w:before="450" w:after="450" w:line="312" w:lineRule="auto"/>
      </w:pPr>
      <w:r>
        <w:rPr>
          <w:rFonts w:ascii="宋体" w:hAnsi="宋体" w:eastAsia="宋体" w:cs="宋体"/>
          <w:color w:val="000"/>
          <w:sz w:val="28"/>
          <w:szCs w:val="28"/>
        </w:rPr>
        <w:t xml:space="preserve">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 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 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