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建材店聘用员工合同 建材店劳动合同(6篇)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建材店聘用员工合同建材店劳动合同一发包方：_______________(以下简称甲方)承包方：_______________(以下简称乙方)工程名称：兴建公司指挥部(其中职工宿舍______间，建筑平方面积______平方米，四合院办公室...</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工程名称：兴建公司指挥部(其中职工宿舍______间，建筑平方面积______平方米，四合院办公室建筑平方面积为______)。</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1、甲方规定动工时间自_________年______月___日起至_________年______月___日止，乙方不得提前和推后。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2、甲、乙双方必须共同遵守，以上约定的付款方式，不到付款时间，乙方不得违反上述付款方式向甲方提前付款要求，如果中途退场视为违约，按进度款______%付款。</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______日内向公司所在地有管辖权的劳动争议仲裁委员会申请仲裁。对仲裁裁决不服的，可自接到裁决书之日_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从______年______月______日起至______年______月______日(完成工程任务止)。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1、甲方每月以货币或转帐形式支付乙方工资，月工资 元人民币，于次月____日前发放。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本合同为有固定期限的劳动合同：自________年____月___日起至________年____月___日止。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甲方实行每月___天假期、每天___小时工作制。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2、乙方连续___个月未达成甲方业绩考核方案，或者乙方严重失职，给甲方造成___元以上损失。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(三)本合同一式___份，甲乙双方各执___份，自双方签字盖章之日起生效。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w:t>
      </w:r>
    </w:p>
    <w:p>
      <w:pPr>
        <w:ind w:left="0" w:right="0" w:firstLine="560"/>
        <w:spacing w:before="450" w:after="450" w:line="312" w:lineRule="auto"/>
      </w:pPr>
      <w:r>
        <w:rPr>
          <w:rFonts w:ascii="宋体" w:hAnsi="宋体" w:eastAsia="宋体" w:cs="宋体"/>
          <w:color w:val="000"/>
          <w:sz w:val="28"/>
          <w:szCs w:val="28"/>
        </w:rPr>
        <w:t xml:space="preserve">本合同订立与________年____月___日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建材店聘用员工合同建材店劳动合同六</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2025-04-25T05:19:22+08:00</dcterms:created>
  <dcterms:modified xsi:type="dcterms:W3CDTF">2025-04-25T05:19:22+08:00</dcterms:modified>
</cp:coreProperties>
</file>

<file path=docProps/custom.xml><?xml version="1.0" encoding="utf-8"?>
<Properties xmlns="http://schemas.openxmlformats.org/officeDocument/2006/custom-properties" xmlns:vt="http://schemas.openxmlformats.org/officeDocument/2006/docPropsVTypes"/>
</file>