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2024年餐饮店劳动合同没签(4篇)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没签一乙方：身份证号：根据《劳动法》和有关规定，甲乙双方经平等协商一致，自愿签订本合同，共同遵守本合同所列条款。第一条：本合同_____年_____月_____日生效，_____年_____月____日终止。其中试用期至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餐饮店劳动合同没签四</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