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中外合资经营企业合营各方出资的若干规定(24篇)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目录1）总则2）经营目的和业务范围3）出资4）合资各方的责任和义务5）董事及董事会6）经营管理机构7）劳动管理8）税务、财务、会计、审计9）利润分配10）合资期限、解...</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